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FF2A9" w14:textId="2DA73B82" w:rsidR="00D5403A" w:rsidRPr="00D5403A" w:rsidRDefault="00D5403A" w:rsidP="00D5403A">
      <w:pPr>
        <w:jc w:val="center"/>
        <w:rPr>
          <w:rFonts w:ascii="HG丸ｺﾞｼｯｸM-PRO" w:eastAsia="HG丸ｺﾞｼｯｸM-PRO" w:hAnsi="HG丸ｺﾞｼｯｸM-PRO"/>
          <w:b/>
          <w:bCs/>
          <w:sz w:val="48"/>
          <w:szCs w:val="48"/>
        </w:rPr>
      </w:pPr>
      <w:r w:rsidRPr="00D5403A">
        <w:rPr>
          <w:rFonts w:ascii="HG丸ｺﾞｼｯｸM-PRO" w:eastAsia="HG丸ｺﾞｼｯｸM-PRO" w:hAnsi="HG丸ｺﾞｼｯｸM-PRO" w:hint="eastAsia"/>
          <w:b/>
          <w:bCs/>
          <w:sz w:val="48"/>
          <w:szCs w:val="48"/>
        </w:rPr>
        <w:t>長期収載品の選定療養について</w:t>
      </w:r>
    </w:p>
    <w:p w14:paraId="16979E4B" w14:textId="77777777" w:rsidR="00D5403A" w:rsidRPr="00D5403A" w:rsidRDefault="00D5403A" w:rsidP="00D5403A">
      <w:pPr>
        <w:rPr>
          <w:rFonts w:ascii="HG丸ｺﾞｼｯｸM-PRO" w:eastAsia="HG丸ｺﾞｼｯｸM-PRO" w:hAnsi="HG丸ｺﾞｼｯｸM-PRO"/>
        </w:rPr>
      </w:pPr>
    </w:p>
    <w:p w14:paraId="30726D49" w14:textId="5EA950DD" w:rsidR="00D5403A" w:rsidRPr="00D5403A" w:rsidRDefault="00D5403A" w:rsidP="00D5403A">
      <w:pPr>
        <w:ind w:firstLineChars="100" w:firstLine="280"/>
        <w:rPr>
          <w:rFonts w:ascii="HG丸ｺﾞｼｯｸM-PRO" w:eastAsia="HG丸ｺﾞｼｯｸM-PRO" w:hAnsi="HG丸ｺﾞｼｯｸM-PRO" w:hint="eastAsia"/>
          <w:sz w:val="28"/>
          <w:szCs w:val="28"/>
        </w:rPr>
      </w:pPr>
      <w:r w:rsidRPr="00D5403A">
        <w:rPr>
          <w:rFonts w:ascii="HG丸ｺﾞｼｯｸM-PRO" w:eastAsia="HG丸ｺﾞｼｯｸM-PRO" w:hAnsi="HG丸ｺﾞｼｯｸM-PRO" w:hint="eastAsia"/>
          <w:sz w:val="28"/>
          <w:szCs w:val="28"/>
        </w:rPr>
        <w:t>令和</w:t>
      </w:r>
      <w:r w:rsidRPr="00D5403A">
        <w:rPr>
          <w:rFonts w:ascii="HG丸ｺﾞｼｯｸM-PRO" w:eastAsia="HG丸ｺﾞｼｯｸM-PRO" w:hAnsi="HG丸ｺﾞｼｯｸM-PRO"/>
          <w:sz w:val="28"/>
          <w:szCs w:val="28"/>
        </w:rPr>
        <w:t>6年の診療報酬改定により、令和6年10月1日から長期収載品を患者さ</w:t>
      </w:r>
      <w:r w:rsidRPr="00D5403A">
        <w:rPr>
          <w:rFonts w:ascii="HG丸ｺﾞｼｯｸM-PRO" w:eastAsia="HG丸ｺﾞｼｯｸM-PRO" w:hAnsi="HG丸ｺﾞｼｯｸM-PRO" w:hint="eastAsia"/>
          <w:sz w:val="28"/>
          <w:szCs w:val="28"/>
        </w:rPr>
        <w:t>ん</w:t>
      </w:r>
      <w:r w:rsidRPr="00D5403A">
        <w:rPr>
          <w:rFonts w:ascii="HG丸ｺﾞｼｯｸM-PRO" w:eastAsia="HG丸ｺﾞｼｯｸM-PRO" w:hAnsi="HG丸ｺﾞｼｯｸM-PRO"/>
          <w:sz w:val="28"/>
          <w:szCs w:val="28"/>
        </w:rPr>
        <w:t xml:space="preserve"> 自身で希望した場合は選定療養費として自己負担が発生いたします。 </w:t>
      </w:r>
      <w:r w:rsidRPr="00D5403A">
        <w:rPr>
          <w:rFonts w:ascii="HG丸ｺﾞｼｯｸM-PRO" w:eastAsia="HG丸ｺﾞｼｯｸM-PRO" w:hAnsi="HG丸ｺﾞｼｯｸM-PRO" w:hint="eastAsia"/>
          <w:sz w:val="28"/>
          <w:szCs w:val="28"/>
        </w:rPr>
        <w:t>（長期収載品とは、特許が切れたり再審査期間が終了したりして、同じ効能・効果を持つ後発医薬品が</w:t>
      </w:r>
      <w:r w:rsidRPr="00D5403A">
        <w:rPr>
          <w:rFonts w:ascii="HG丸ｺﾞｼｯｸM-PRO" w:eastAsia="HG丸ｺﾞｼｯｸM-PRO" w:hAnsi="HG丸ｺﾞｼｯｸM-PRO"/>
          <w:sz w:val="28"/>
          <w:szCs w:val="28"/>
        </w:rPr>
        <w:t xml:space="preserve"> 発売されている薬で、薬価基準に長期間収載されて</w:t>
      </w:r>
      <w:r w:rsidRPr="00D5403A">
        <w:rPr>
          <w:rFonts w:ascii="HG丸ｺﾞｼｯｸM-PRO" w:eastAsia="HG丸ｺﾞｼｯｸM-PRO" w:hAnsi="HG丸ｺﾞｼｯｸM-PRO" w:hint="eastAsia"/>
          <w:sz w:val="28"/>
          <w:szCs w:val="28"/>
        </w:rPr>
        <w:t>ことからその名が付けられました。）</w:t>
      </w:r>
      <w:r w:rsidRPr="00D5403A">
        <w:rPr>
          <w:rFonts w:ascii="HG丸ｺﾞｼｯｸM-PRO" w:eastAsia="HG丸ｺﾞｼｯｸM-PRO" w:hAnsi="HG丸ｺﾞｼｯｸM-PRO"/>
          <w:sz w:val="28"/>
          <w:szCs w:val="28"/>
        </w:rPr>
        <w:t xml:space="preserve"> </w:t>
      </w:r>
    </w:p>
    <w:p w14:paraId="19DB87DD" w14:textId="77777777" w:rsidR="00D5403A" w:rsidRPr="00D5403A" w:rsidRDefault="00D5403A" w:rsidP="00D5403A">
      <w:pPr>
        <w:rPr>
          <w:rFonts w:ascii="HG丸ｺﾞｼｯｸM-PRO" w:eastAsia="HG丸ｺﾞｼｯｸM-PRO" w:hAnsi="HG丸ｺﾞｼｯｸM-PRO"/>
          <w:sz w:val="28"/>
          <w:szCs w:val="28"/>
        </w:rPr>
      </w:pPr>
      <w:r w:rsidRPr="00D5403A">
        <w:rPr>
          <w:rFonts w:ascii="HG丸ｺﾞｼｯｸM-PRO" w:eastAsia="HG丸ｺﾞｼｯｸM-PRO" w:hAnsi="HG丸ｺﾞｼｯｸM-PRO" w:hint="eastAsia"/>
          <w:sz w:val="28"/>
          <w:szCs w:val="28"/>
        </w:rPr>
        <w:t>【対象】</w:t>
      </w:r>
      <w:r w:rsidRPr="00D5403A">
        <w:rPr>
          <w:rFonts w:ascii="HG丸ｺﾞｼｯｸM-PRO" w:eastAsia="HG丸ｺﾞｼｯｸM-PRO" w:hAnsi="HG丸ｺﾞｼｯｸM-PRO"/>
          <w:sz w:val="28"/>
          <w:szCs w:val="28"/>
        </w:rPr>
        <w:t xml:space="preserve"> </w:t>
      </w:r>
    </w:p>
    <w:p w14:paraId="15F7DF63" w14:textId="76E9F4A7" w:rsidR="00D5403A" w:rsidRPr="00D5403A" w:rsidRDefault="00D5403A" w:rsidP="00D5403A">
      <w:pPr>
        <w:ind w:firstLineChars="200" w:firstLine="560"/>
        <w:rPr>
          <w:rFonts w:ascii="HG丸ｺﾞｼｯｸM-PRO" w:eastAsia="HG丸ｺﾞｼｯｸM-PRO" w:hAnsi="HG丸ｺﾞｼｯｸM-PRO"/>
          <w:sz w:val="28"/>
          <w:szCs w:val="28"/>
        </w:rPr>
      </w:pPr>
      <w:r w:rsidRPr="00D5403A">
        <w:rPr>
          <w:rFonts w:ascii="Segoe UI Emoji" w:eastAsia="HG丸ｺﾞｼｯｸM-PRO" w:hAnsi="Segoe UI Emoji" w:cs="Segoe UI Emoji"/>
          <w:sz w:val="28"/>
          <w:szCs w:val="28"/>
        </w:rPr>
        <w:t>⚫</w:t>
      </w:r>
      <w:r w:rsidRPr="00D5403A">
        <w:rPr>
          <w:rFonts w:ascii="HG丸ｺﾞｼｯｸM-PRO" w:eastAsia="HG丸ｺﾞｼｯｸM-PRO" w:hAnsi="HG丸ｺﾞｼｯｸM-PRO"/>
          <w:sz w:val="28"/>
          <w:szCs w:val="28"/>
        </w:rPr>
        <w:t xml:space="preserve"> 院外処方、院内処方（外来患者</w:t>
      </w:r>
      <w:r>
        <w:rPr>
          <w:rFonts w:ascii="HG丸ｺﾞｼｯｸM-PRO" w:eastAsia="HG丸ｺﾞｼｯｸM-PRO" w:hAnsi="HG丸ｺﾞｼｯｸM-PRO" w:hint="eastAsia"/>
          <w:sz w:val="28"/>
          <w:szCs w:val="28"/>
        </w:rPr>
        <w:t>様</w:t>
      </w:r>
      <w:r w:rsidRPr="00D5403A">
        <w:rPr>
          <w:rFonts w:ascii="HG丸ｺﾞｼｯｸM-PRO" w:eastAsia="HG丸ｺﾞｼｯｸM-PRO" w:hAnsi="HG丸ｺﾞｼｯｸM-PRO"/>
          <w:sz w:val="28"/>
          <w:szCs w:val="28"/>
        </w:rPr>
        <w:t xml:space="preserve">） </w:t>
      </w:r>
    </w:p>
    <w:p w14:paraId="2B8A5327" w14:textId="54B2CECD" w:rsidR="00D5403A" w:rsidRPr="00D5403A" w:rsidRDefault="00D5403A" w:rsidP="00D5403A">
      <w:pPr>
        <w:ind w:leftChars="270" w:left="979" w:hangingChars="147" w:hanging="412"/>
        <w:rPr>
          <w:rFonts w:ascii="HG丸ｺﾞｼｯｸM-PRO" w:eastAsia="HG丸ｺﾞｼｯｸM-PRO" w:hAnsi="HG丸ｺﾞｼｯｸM-PRO"/>
          <w:sz w:val="28"/>
          <w:szCs w:val="28"/>
        </w:rPr>
      </w:pPr>
      <w:r w:rsidRPr="00D5403A">
        <w:rPr>
          <w:rFonts w:ascii="Segoe UI Emoji" w:eastAsia="HG丸ｺﾞｼｯｸM-PRO" w:hAnsi="Segoe UI Emoji" w:cs="Segoe UI Emoji"/>
          <w:sz w:val="28"/>
          <w:szCs w:val="28"/>
        </w:rPr>
        <w:t>⚫</w:t>
      </w:r>
      <w:r w:rsidRPr="00D5403A">
        <w:rPr>
          <w:rFonts w:ascii="HG丸ｺﾞｼｯｸM-PRO" w:eastAsia="HG丸ｺﾞｼｯｸM-PRO" w:hAnsi="HG丸ｺﾞｼｯｸM-PRO"/>
          <w:sz w:val="28"/>
          <w:szCs w:val="28"/>
        </w:rPr>
        <w:t xml:space="preserve"> 後発医薬品が市販されて５年以上経過した長期収載品、または後発医薬</w:t>
      </w:r>
      <w:r w:rsidRPr="00D5403A">
        <w:rPr>
          <w:rFonts w:ascii="HG丸ｺﾞｼｯｸM-PRO" w:eastAsia="HG丸ｺﾞｼｯｸM-PRO" w:hAnsi="HG丸ｺﾞｼｯｸM-PRO" w:hint="eastAsia"/>
          <w:sz w:val="28"/>
          <w:szCs w:val="28"/>
        </w:rPr>
        <w:t>品へ</w:t>
      </w:r>
      <w:r w:rsidRPr="00D5403A">
        <w:rPr>
          <w:rFonts w:ascii="HG丸ｺﾞｼｯｸM-PRO" w:eastAsia="HG丸ｺﾞｼｯｸM-PRO" w:hAnsi="HG丸ｺﾞｼｯｸM-PRO"/>
          <w:sz w:val="28"/>
          <w:szCs w:val="28"/>
        </w:rPr>
        <w:t>の</w:t>
      </w:r>
      <w:r w:rsidRPr="00D5403A">
        <w:rPr>
          <w:rFonts w:ascii="HG丸ｺﾞｼｯｸM-PRO" w:eastAsia="HG丸ｺﾞｼｯｸM-PRO" w:hAnsi="HG丸ｺﾞｼｯｸM-PRO" w:hint="eastAsia"/>
          <w:sz w:val="28"/>
          <w:szCs w:val="28"/>
        </w:rPr>
        <w:t xml:space="preserve">　</w:t>
      </w:r>
      <w:r w:rsidRPr="00D5403A">
        <w:rPr>
          <w:rFonts w:ascii="HG丸ｺﾞｼｯｸM-PRO" w:eastAsia="HG丸ｺﾞｼｯｸM-PRO" w:hAnsi="HG丸ｺﾞｼｯｸM-PRO"/>
          <w:sz w:val="28"/>
          <w:szCs w:val="28"/>
        </w:rPr>
        <w:t xml:space="preserve">置換え率が５０％以上を超える長期収載品 </w:t>
      </w:r>
    </w:p>
    <w:p w14:paraId="74A4DA81" w14:textId="77777777" w:rsidR="00D5403A" w:rsidRPr="00D5403A" w:rsidRDefault="00D5403A" w:rsidP="00D5403A">
      <w:pPr>
        <w:rPr>
          <w:rFonts w:ascii="HG丸ｺﾞｼｯｸM-PRO" w:eastAsia="HG丸ｺﾞｼｯｸM-PRO" w:hAnsi="HG丸ｺﾞｼｯｸM-PRO"/>
          <w:sz w:val="28"/>
          <w:szCs w:val="28"/>
        </w:rPr>
      </w:pPr>
      <w:r w:rsidRPr="00D5403A">
        <w:rPr>
          <w:rFonts w:ascii="HG丸ｺﾞｼｯｸM-PRO" w:eastAsia="HG丸ｺﾞｼｯｸM-PRO" w:hAnsi="HG丸ｺﾞｼｯｸM-PRO" w:hint="eastAsia"/>
          <w:sz w:val="28"/>
          <w:szCs w:val="28"/>
        </w:rPr>
        <w:t>【対象外となる場合】</w:t>
      </w:r>
      <w:r w:rsidRPr="00D5403A">
        <w:rPr>
          <w:rFonts w:ascii="HG丸ｺﾞｼｯｸM-PRO" w:eastAsia="HG丸ｺﾞｼｯｸM-PRO" w:hAnsi="HG丸ｺﾞｼｯｸM-PRO"/>
          <w:sz w:val="28"/>
          <w:szCs w:val="28"/>
        </w:rPr>
        <w:t xml:space="preserve"> </w:t>
      </w:r>
    </w:p>
    <w:p w14:paraId="735F70CF" w14:textId="77777777" w:rsidR="00D5403A" w:rsidRPr="00D5403A" w:rsidRDefault="00D5403A" w:rsidP="00D5403A">
      <w:pPr>
        <w:ind w:firstLineChars="200" w:firstLine="560"/>
        <w:rPr>
          <w:rFonts w:ascii="HG丸ｺﾞｼｯｸM-PRO" w:eastAsia="HG丸ｺﾞｼｯｸM-PRO" w:hAnsi="HG丸ｺﾞｼｯｸM-PRO"/>
          <w:sz w:val="28"/>
          <w:szCs w:val="28"/>
        </w:rPr>
      </w:pPr>
      <w:r w:rsidRPr="00D5403A">
        <w:rPr>
          <w:rFonts w:ascii="Segoe UI Emoji" w:eastAsia="HG丸ｺﾞｼｯｸM-PRO" w:hAnsi="Segoe UI Emoji" w:cs="Segoe UI Emoji"/>
          <w:sz w:val="28"/>
          <w:szCs w:val="28"/>
        </w:rPr>
        <w:t>⚫</w:t>
      </w:r>
      <w:r w:rsidRPr="00D5403A">
        <w:rPr>
          <w:rFonts w:ascii="HG丸ｺﾞｼｯｸM-PRO" w:eastAsia="HG丸ｺﾞｼｯｸM-PRO" w:hAnsi="HG丸ｺﾞｼｯｸM-PRO"/>
          <w:sz w:val="28"/>
          <w:szCs w:val="28"/>
        </w:rPr>
        <w:t xml:space="preserve"> 医師が医療上の必要性があると判断して長期収載品を処方した場合 </w:t>
      </w:r>
    </w:p>
    <w:p w14:paraId="2F77AF69" w14:textId="77777777" w:rsidR="00D5403A" w:rsidRPr="00D5403A" w:rsidRDefault="00D5403A" w:rsidP="00D5403A">
      <w:pPr>
        <w:ind w:firstLineChars="200" w:firstLine="560"/>
        <w:rPr>
          <w:rFonts w:ascii="HG丸ｺﾞｼｯｸM-PRO" w:eastAsia="HG丸ｺﾞｼｯｸM-PRO" w:hAnsi="HG丸ｺﾞｼｯｸM-PRO"/>
          <w:sz w:val="28"/>
          <w:szCs w:val="28"/>
        </w:rPr>
      </w:pPr>
      <w:r w:rsidRPr="00D5403A">
        <w:rPr>
          <w:rFonts w:ascii="Segoe UI Emoji" w:eastAsia="HG丸ｺﾞｼｯｸM-PRO" w:hAnsi="Segoe UI Emoji" w:cs="Segoe UI Emoji"/>
          <w:sz w:val="28"/>
          <w:szCs w:val="28"/>
        </w:rPr>
        <w:t>⚫</w:t>
      </w:r>
      <w:r w:rsidRPr="00D5403A">
        <w:rPr>
          <w:rFonts w:ascii="HG丸ｺﾞｼｯｸM-PRO" w:eastAsia="HG丸ｺﾞｼｯｸM-PRO" w:hAnsi="HG丸ｺﾞｼｯｸM-PRO"/>
          <w:sz w:val="28"/>
          <w:szCs w:val="28"/>
        </w:rPr>
        <w:t xml:space="preserve"> 入院中の患者さんへ処方した場合 </w:t>
      </w:r>
    </w:p>
    <w:p w14:paraId="1D910C83" w14:textId="085B94EC" w:rsidR="00D5403A" w:rsidRPr="00D5403A" w:rsidRDefault="00D5403A" w:rsidP="00D5403A">
      <w:pPr>
        <w:ind w:firstLineChars="200" w:firstLine="560"/>
        <w:rPr>
          <w:rFonts w:ascii="HG丸ｺﾞｼｯｸM-PRO" w:eastAsia="HG丸ｺﾞｼｯｸM-PRO" w:hAnsi="HG丸ｺﾞｼｯｸM-PRO"/>
          <w:sz w:val="28"/>
          <w:szCs w:val="28"/>
        </w:rPr>
      </w:pPr>
      <w:r w:rsidRPr="00D5403A">
        <w:rPr>
          <w:rFonts w:ascii="Segoe UI Emoji" w:eastAsia="HG丸ｺﾞｼｯｸM-PRO" w:hAnsi="Segoe UI Emoji" w:cs="Segoe UI Emoji"/>
          <w:sz w:val="28"/>
          <w:szCs w:val="28"/>
        </w:rPr>
        <w:t>⚫</w:t>
      </w:r>
      <w:r w:rsidRPr="00D5403A">
        <w:rPr>
          <w:rFonts w:ascii="HG丸ｺﾞｼｯｸM-PRO" w:eastAsia="HG丸ｺﾞｼｯｸM-PRO" w:hAnsi="HG丸ｺﾞｼｯｸM-PRO"/>
          <w:sz w:val="28"/>
          <w:szCs w:val="28"/>
        </w:rPr>
        <w:t xml:space="preserve"> 後発医薬品の提供が困難な場合 </w:t>
      </w:r>
    </w:p>
    <w:p w14:paraId="6099CE5C" w14:textId="77777777" w:rsidR="00D5403A" w:rsidRPr="00D5403A" w:rsidRDefault="00D5403A" w:rsidP="00D5403A">
      <w:pPr>
        <w:rPr>
          <w:rFonts w:ascii="HG丸ｺﾞｼｯｸM-PRO" w:eastAsia="HG丸ｺﾞｼｯｸM-PRO" w:hAnsi="HG丸ｺﾞｼｯｸM-PRO"/>
          <w:sz w:val="28"/>
          <w:szCs w:val="28"/>
        </w:rPr>
      </w:pPr>
      <w:r w:rsidRPr="00D5403A">
        <w:rPr>
          <w:rFonts w:ascii="HG丸ｺﾞｼｯｸM-PRO" w:eastAsia="HG丸ｺﾞｼｯｸM-PRO" w:hAnsi="HG丸ｺﾞｼｯｸM-PRO" w:hint="eastAsia"/>
          <w:sz w:val="28"/>
          <w:szCs w:val="28"/>
        </w:rPr>
        <w:t>【自己負担額】</w:t>
      </w:r>
      <w:r w:rsidRPr="00D5403A">
        <w:rPr>
          <w:rFonts w:ascii="HG丸ｺﾞｼｯｸM-PRO" w:eastAsia="HG丸ｺﾞｼｯｸM-PRO" w:hAnsi="HG丸ｺﾞｼｯｸM-PRO"/>
          <w:sz w:val="28"/>
          <w:szCs w:val="28"/>
        </w:rPr>
        <w:t xml:space="preserve"> </w:t>
      </w:r>
    </w:p>
    <w:p w14:paraId="078E9849" w14:textId="77777777" w:rsidR="00D5403A" w:rsidRPr="00D5403A" w:rsidRDefault="00D5403A" w:rsidP="00D5403A">
      <w:pPr>
        <w:ind w:firstLineChars="200" w:firstLine="560"/>
        <w:rPr>
          <w:rFonts w:ascii="HG丸ｺﾞｼｯｸM-PRO" w:eastAsia="HG丸ｺﾞｼｯｸM-PRO" w:hAnsi="HG丸ｺﾞｼｯｸM-PRO"/>
          <w:sz w:val="28"/>
          <w:szCs w:val="28"/>
        </w:rPr>
      </w:pPr>
      <w:r w:rsidRPr="00D5403A">
        <w:rPr>
          <w:rFonts w:ascii="Segoe UI Emoji" w:eastAsia="HG丸ｺﾞｼｯｸM-PRO" w:hAnsi="Segoe UI Emoji" w:cs="Segoe UI Emoji"/>
          <w:sz w:val="28"/>
          <w:szCs w:val="28"/>
        </w:rPr>
        <w:t>⚫</w:t>
      </w:r>
      <w:r w:rsidRPr="00D5403A">
        <w:rPr>
          <w:rFonts w:ascii="HG丸ｺﾞｼｯｸM-PRO" w:eastAsia="HG丸ｺﾞｼｯｸM-PRO" w:hAnsi="HG丸ｺﾞｼｯｸM-PRO"/>
          <w:sz w:val="28"/>
          <w:szCs w:val="28"/>
        </w:rPr>
        <w:t xml:space="preserve"> 長期収載品の金額と後発医薬品内での最高価格との価格差の４分の１ </w:t>
      </w:r>
    </w:p>
    <w:p w14:paraId="70D6EF12" w14:textId="1AA10FBD" w:rsidR="002258C6" w:rsidRDefault="00D5403A" w:rsidP="00D5403A">
      <w:pPr>
        <w:ind w:firstLineChars="100" w:firstLine="280"/>
        <w:rPr>
          <w:rFonts w:ascii="HG丸ｺﾞｼｯｸM-PRO" w:eastAsia="HG丸ｺﾞｼｯｸM-PRO" w:hAnsi="HG丸ｺﾞｼｯｸM-PRO"/>
          <w:sz w:val="28"/>
          <w:szCs w:val="28"/>
        </w:rPr>
      </w:pPr>
      <w:r w:rsidRPr="00D5403A">
        <w:rPr>
          <w:rFonts w:ascii="HG丸ｺﾞｼｯｸM-PRO" w:eastAsia="HG丸ｺﾞｼｯｸM-PRO" w:hAnsi="HG丸ｺﾞｼｯｸM-PRO" w:hint="eastAsia"/>
          <w:sz w:val="28"/>
          <w:szCs w:val="28"/>
        </w:rPr>
        <w:t>ご理解ご協力のほどよろしくお願いいたします。</w:t>
      </w:r>
    </w:p>
    <w:p w14:paraId="697D34F0" w14:textId="77777777" w:rsidR="00D5403A" w:rsidRPr="00D5403A" w:rsidRDefault="00D5403A" w:rsidP="00D5403A">
      <w:pPr>
        <w:ind w:firstLineChars="100" w:firstLine="280"/>
        <w:rPr>
          <w:rFonts w:ascii="HG丸ｺﾞｼｯｸM-PRO" w:eastAsia="HG丸ｺﾞｼｯｸM-PRO" w:hAnsi="HG丸ｺﾞｼｯｸM-PRO" w:hint="eastAsia"/>
          <w:sz w:val="28"/>
          <w:szCs w:val="28"/>
        </w:rPr>
      </w:pPr>
    </w:p>
    <w:p w14:paraId="0BE3DF9E" w14:textId="77777777" w:rsidR="00D5403A" w:rsidRPr="00D5403A" w:rsidRDefault="00D5403A" w:rsidP="00D5403A">
      <w:pPr>
        <w:jc w:val="right"/>
        <w:rPr>
          <w:rFonts w:ascii="HG丸ｺﾞｼｯｸM-PRO" w:eastAsia="HG丸ｺﾞｼｯｸM-PRO" w:hAnsi="HG丸ｺﾞｼｯｸM-PRO"/>
          <w:sz w:val="28"/>
          <w:szCs w:val="28"/>
        </w:rPr>
      </w:pPr>
      <w:r w:rsidRPr="00D5403A">
        <w:rPr>
          <w:rFonts w:ascii="HG丸ｺﾞｼｯｸM-PRO" w:eastAsia="HG丸ｺﾞｼｯｸM-PRO" w:hAnsi="HG丸ｺﾞｼｯｸM-PRO" w:hint="eastAsia"/>
          <w:sz w:val="28"/>
          <w:szCs w:val="28"/>
        </w:rPr>
        <w:t>一般財団法人　新田目病院</w:t>
      </w:r>
    </w:p>
    <w:p w14:paraId="421EE5BF" w14:textId="40067542" w:rsidR="00D5403A" w:rsidRPr="00D5403A" w:rsidRDefault="00D5403A" w:rsidP="00D5403A">
      <w:pPr>
        <w:jc w:val="right"/>
        <w:rPr>
          <w:rFonts w:ascii="HG丸ｺﾞｼｯｸM-PRO" w:eastAsia="HG丸ｺﾞｼｯｸM-PRO" w:hAnsi="HG丸ｺﾞｼｯｸM-PRO"/>
          <w:sz w:val="28"/>
          <w:szCs w:val="28"/>
        </w:rPr>
      </w:pPr>
      <w:r w:rsidRPr="00D5403A">
        <w:rPr>
          <w:rFonts w:ascii="HG丸ｺﾞｼｯｸM-PRO" w:eastAsia="HG丸ｺﾞｼｯｸM-PRO" w:hAnsi="HG丸ｺﾞｼｯｸM-PRO" w:hint="eastAsia"/>
          <w:sz w:val="28"/>
          <w:szCs w:val="28"/>
        </w:rPr>
        <w:t>院　長　　菅野　智行</w:t>
      </w:r>
    </w:p>
    <w:sectPr w:rsidR="00D5403A" w:rsidRPr="00D5403A" w:rsidSect="00D5403A">
      <w:pgSz w:w="11906" w:h="16838"/>
      <w:pgMar w:top="993" w:right="849" w:bottom="113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3A"/>
    <w:rsid w:val="0014008A"/>
    <w:rsid w:val="002258C6"/>
    <w:rsid w:val="007937D3"/>
    <w:rsid w:val="009F3194"/>
    <w:rsid w:val="00CA2605"/>
    <w:rsid w:val="00D54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342BC0"/>
  <w15:chartTrackingRefBased/>
  <w15:docId w15:val="{CE85B70E-E15F-43DB-A6D7-1B2A89ED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0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40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403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540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40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40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40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40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40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0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40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403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540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40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40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40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40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40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40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4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0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4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03A"/>
    <w:pPr>
      <w:spacing w:before="160" w:after="160"/>
      <w:jc w:val="center"/>
    </w:pPr>
    <w:rPr>
      <w:i/>
      <w:iCs/>
      <w:color w:val="404040" w:themeColor="text1" w:themeTint="BF"/>
    </w:rPr>
  </w:style>
  <w:style w:type="character" w:customStyle="1" w:styleId="a8">
    <w:name w:val="引用文 (文字)"/>
    <w:basedOn w:val="a0"/>
    <w:link w:val="a7"/>
    <w:uiPriority w:val="29"/>
    <w:rsid w:val="00D5403A"/>
    <w:rPr>
      <w:i/>
      <w:iCs/>
      <w:color w:val="404040" w:themeColor="text1" w:themeTint="BF"/>
    </w:rPr>
  </w:style>
  <w:style w:type="paragraph" w:styleId="a9">
    <w:name w:val="List Paragraph"/>
    <w:basedOn w:val="a"/>
    <w:uiPriority w:val="34"/>
    <w:qFormat/>
    <w:rsid w:val="00D5403A"/>
    <w:pPr>
      <w:ind w:left="720"/>
      <w:contextualSpacing/>
    </w:pPr>
  </w:style>
  <w:style w:type="character" w:styleId="21">
    <w:name w:val="Intense Emphasis"/>
    <w:basedOn w:val="a0"/>
    <w:uiPriority w:val="21"/>
    <w:qFormat/>
    <w:rsid w:val="00D5403A"/>
    <w:rPr>
      <w:i/>
      <w:iCs/>
      <w:color w:val="0F4761" w:themeColor="accent1" w:themeShade="BF"/>
    </w:rPr>
  </w:style>
  <w:style w:type="paragraph" w:styleId="22">
    <w:name w:val="Intense Quote"/>
    <w:basedOn w:val="a"/>
    <w:next w:val="a"/>
    <w:link w:val="23"/>
    <w:uiPriority w:val="30"/>
    <w:qFormat/>
    <w:rsid w:val="00D54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403A"/>
    <w:rPr>
      <w:i/>
      <w:iCs/>
      <w:color w:val="0F4761" w:themeColor="accent1" w:themeShade="BF"/>
    </w:rPr>
  </w:style>
  <w:style w:type="character" w:styleId="24">
    <w:name w:val="Intense Reference"/>
    <w:basedOn w:val="a0"/>
    <w:uiPriority w:val="32"/>
    <w:qFormat/>
    <w:rsid w:val="00D540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2025-07-28T01:19:00Z</cp:lastPrinted>
  <dcterms:created xsi:type="dcterms:W3CDTF">2025-07-28T01:09:00Z</dcterms:created>
  <dcterms:modified xsi:type="dcterms:W3CDTF">2025-07-28T01:19:00Z</dcterms:modified>
</cp:coreProperties>
</file>